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7CE09" w14:textId="5DE2CCCD" w:rsidR="00016673" w:rsidRDefault="00DA36E9" w:rsidP="00016673">
      <w:pPr>
        <w:pStyle w:val="Heading1"/>
        <w:jc w:val="center"/>
      </w:pPr>
      <w:bookmarkStart w:id="0" w:name="_Toc3207071"/>
      <w:r>
        <w:t xml:space="preserve">Sample </w:t>
      </w:r>
      <w:r w:rsidR="00016673">
        <w:t>Executive Director Limitations</w:t>
      </w:r>
      <w:bookmarkEnd w:id="0"/>
    </w:p>
    <w:p w14:paraId="3197FAF3" w14:textId="77777777" w:rsidR="00016673" w:rsidRPr="00B73331" w:rsidRDefault="00016673" w:rsidP="00016673">
      <w:pPr>
        <w:rPr>
          <w:rFonts w:ascii="Arial" w:hAnsi="Arial" w:cs="Arial"/>
          <w:sz w:val="20"/>
          <w:szCs w:val="20"/>
        </w:rPr>
      </w:pPr>
      <w:r w:rsidRPr="00B73331">
        <w:rPr>
          <w:rFonts w:ascii="Arial" w:hAnsi="Arial" w:cs="Arial"/>
          <w:sz w:val="20"/>
          <w:szCs w:val="20"/>
        </w:rPr>
        <w:t xml:space="preserve">The </w:t>
      </w:r>
      <w:r>
        <w:rPr>
          <w:rFonts w:ascii="Arial" w:hAnsi="Arial" w:cs="Arial"/>
          <w:sz w:val="20"/>
          <w:szCs w:val="20"/>
        </w:rPr>
        <w:t>Executive Director</w:t>
      </w:r>
      <w:r w:rsidRPr="00B73331">
        <w:rPr>
          <w:rFonts w:ascii="Arial" w:hAnsi="Arial" w:cs="Arial"/>
          <w:sz w:val="20"/>
          <w:szCs w:val="20"/>
        </w:rPr>
        <w:t xml:space="preserve"> is the senior staff member of the organization and exercises such authority as is granted by resolution in the by-laws, his/her employment contract and within limitations as set by the Board </w:t>
      </w:r>
      <w:r>
        <w:rPr>
          <w:rFonts w:ascii="Arial" w:hAnsi="Arial" w:cs="Arial"/>
          <w:sz w:val="20"/>
          <w:szCs w:val="20"/>
        </w:rPr>
        <w:t>of Directors from time to time.</w:t>
      </w:r>
      <w:r w:rsidRPr="00B73331">
        <w:rPr>
          <w:rFonts w:ascii="Arial" w:hAnsi="Arial" w:cs="Arial"/>
          <w:sz w:val="20"/>
          <w:szCs w:val="20"/>
        </w:rPr>
        <w:t xml:space="preserve"> The Board of Directors should be notified as soon as the </w:t>
      </w:r>
      <w:r>
        <w:rPr>
          <w:rFonts w:ascii="Arial" w:hAnsi="Arial" w:cs="Arial"/>
          <w:sz w:val="20"/>
          <w:szCs w:val="20"/>
        </w:rPr>
        <w:t>Executive Director</w:t>
      </w:r>
      <w:r w:rsidRPr="00B73331">
        <w:rPr>
          <w:rFonts w:ascii="Arial" w:hAnsi="Arial" w:cs="Arial"/>
          <w:sz w:val="20"/>
          <w:szCs w:val="20"/>
        </w:rPr>
        <w:t xml:space="preserve"> becomes aware of any potential breech of th</w:t>
      </w:r>
      <w:r>
        <w:rPr>
          <w:rFonts w:ascii="Arial" w:hAnsi="Arial" w:cs="Arial"/>
          <w:sz w:val="20"/>
          <w:szCs w:val="20"/>
        </w:rPr>
        <w:t xml:space="preserve">ese guidelines. </w:t>
      </w:r>
      <w:r w:rsidRPr="00B73331">
        <w:rPr>
          <w:rFonts w:ascii="Arial" w:hAnsi="Arial" w:cs="Arial"/>
          <w:sz w:val="20"/>
          <w:szCs w:val="20"/>
        </w:rPr>
        <w:t>These limitations include the following:</w:t>
      </w:r>
    </w:p>
    <w:p w14:paraId="2E83014A" w14:textId="77777777" w:rsidR="00016673" w:rsidRDefault="00016673" w:rsidP="00016673">
      <w:pPr>
        <w:pStyle w:val="Heading2"/>
      </w:pPr>
      <w:bookmarkStart w:id="1" w:name="_Toc3207072"/>
      <w:r>
        <w:t>Global Executive Limitations</w:t>
      </w:r>
      <w:bookmarkEnd w:id="1"/>
      <w:r>
        <w:t xml:space="preserve"> </w:t>
      </w:r>
    </w:p>
    <w:p w14:paraId="72D53285" w14:textId="77777777" w:rsidR="00016673" w:rsidRPr="00B73331" w:rsidRDefault="00016673" w:rsidP="00016673">
      <w:pPr>
        <w:rPr>
          <w:rFonts w:ascii="Arial" w:hAnsi="Arial" w:cs="Arial"/>
          <w:sz w:val="20"/>
          <w:szCs w:val="20"/>
        </w:rPr>
      </w:pPr>
      <w:r w:rsidRPr="00B73331">
        <w:rPr>
          <w:rFonts w:ascii="Arial" w:hAnsi="Arial" w:cs="Arial"/>
          <w:sz w:val="20"/>
          <w:szCs w:val="20"/>
        </w:rPr>
        <w:t xml:space="preserve">The </w:t>
      </w:r>
      <w:r>
        <w:rPr>
          <w:rFonts w:ascii="Arial" w:hAnsi="Arial" w:cs="Arial"/>
          <w:sz w:val="20"/>
          <w:szCs w:val="20"/>
        </w:rPr>
        <w:t>Executive Director</w:t>
      </w:r>
      <w:r w:rsidRPr="00B73331">
        <w:rPr>
          <w:rFonts w:ascii="Arial" w:hAnsi="Arial" w:cs="Arial"/>
          <w:sz w:val="20"/>
          <w:szCs w:val="20"/>
        </w:rPr>
        <w:t xml:space="preserve"> shall not cause or allow any practice, activity, decision, or organizational circumstance that is unlawful, imprudent, or in violation of commonly accepted business pra</w:t>
      </w:r>
      <w:r>
        <w:rPr>
          <w:rFonts w:ascii="Arial" w:hAnsi="Arial" w:cs="Arial"/>
          <w:sz w:val="20"/>
          <w:szCs w:val="20"/>
        </w:rPr>
        <w:t>ctices and professional ethics.</w:t>
      </w:r>
    </w:p>
    <w:p w14:paraId="780012D2" w14:textId="77777777" w:rsidR="00016673" w:rsidRDefault="00016673" w:rsidP="00016673">
      <w:pPr>
        <w:pStyle w:val="Heading2"/>
      </w:pPr>
      <w:bookmarkStart w:id="2" w:name="_Toc3207073"/>
      <w:r>
        <w:t>Financial Planning and Budgeting</w:t>
      </w:r>
      <w:bookmarkEnd w:id="2"/>
    </w:p>
    <w:p w14:paraId="35DF01E5" w14:textId="77777777" w:rsidR="00016673" w:rsidRPr="00B73331" w:rsidRDefault="00016673" w:rsidP="00016673">
      <w:pPr>
        <w:rPr>
          <w:rFonts w:ascii="Arial" w:hAnsi="Arial" w:cs="Arial"/>
          <w:sz w:val="20"/>
          <w:szCs w:val="20"/>
        </w:rPr>
      </w:pPr>
      <w:r w:rsidRPr="00B73331">
        <w:rPr>
          <w:rFonts w:ascii="Arial" w:hAnsi="Arial" w:cs="Arial"/>
          <w:sz w:val="20"/>
          <w:szCs w:val="20"/>
        </w:rPr>
        <w:t xml:space="preserve">Budgeting for any fiscal year shall not risk fiscal jeopardy, nor fail to show a generally acceptable level of foresight.  </w:t>
      </w:r>
    </w:p>
    <w:p w14:paraId="47586E8E" w14:textId="77777777" w:rsidR="00016673" w:rsidRPr="00B73331" w:rsidRDefault="00016673" w:rsidP="00016673">
      <w:pPr>
        <w:spacing w:after="0"/>
        <w:rPr>
          <w:rFonts w:ascii="Arial" w:hAnsi="Arial" w:cs="Arial"/>
          <w:sz w:val="20"/>
          <w:szCs w:val="20"/>
        </w:rPr>
      </w:pPr>
      <w:r w:rsidRPr="00B73331">
        <w:rPr>
          <w:rFonts w:ascii="Arial" w:hAnsi="Arial" w:cs="Arial"/>
          <w:sz w:val="20"/>
          <w:szCs w:val="20"/>
        </w:rPr>
        <w:t xml:space="preserve">Accordingly, the </w:t>
      </w:r>
      <w:r>
        <w:rPr>
          <w:rFonts w:ascii="Arial" w:hAnsi="Arial" w:cs="Arial"/>
          <w:sz w:val="20"/>
          <w:szCs w:val="20"/>
        </w:rPr>
        <w:t>Executive Director</w:t>
      </w:r>
      <w:r w:rsidRPr="00B73331">
        <w:rPr>
          <w:rFonts w:ascii="Arial" w:hAnsi="Arial" w:cs="Arial"/>
          <w:sz w:val="20"/>
          <w:szCs w:val="20"/>
        </w:rPr>
        <w:t xml:space="preserve"> shall not cause or allow budgeting which:</w:t>
      </w:r>
    </w:p>
    <w:p w14:paraId="2696188D" w14:textId="77777777" w:rsidR="00016673" w:rsidRPr="00B73331" w:rsidRDefault="00016673" w:rsidP="00016673">
      <w:pPr>
        <w:numPr>
          <w:ilvl w:val="0"/>
          <w:numId w:val="1"/>
        </w:numPr>
        <w:spacing w:after="0"/>
        <w:rPr>
          <w:rFonts w:ascii="Arial" w:hAnsi="Arial" w:cs="Arial"/>
          <w:sz w:val="20"/>
          <w:szCs w:val="20"/>
        </w:rPr>
      </w:pPr>
      <w:r w:rsidRPr="00B73331">
        <w:rPr>
          <w:rFonts w:ascii="Arial" w:hAnsi="Arial" w:cs="Arial"/>
          <w:sz w:val="20"/>
          <w:szCs w:val="20"/>
        </w:rPr>
        <w:t>Changes his/her own compensation and/or benefits, except for benefits which are allowed all employees, without prior Board approval</w:t>
      </w:r>
    </w:p>
    <w:p w14:paraId="6738A054" w14:textId="77777777" w:rsidR="00016673" w:rsidRPr="00B73331" w:rsidRDefault="00016673" w:rsidP="00016673">
      <w:pPr>
        <w:numPr>
          <w:ilvl w:val="0"/>
          <w:numId w:val="1"/>
        </w:numPr>
        <w:rPr>
          <w:rFonts w:ascii="Arial" w:hAnsi="Arial" w:cs="Arial"/>
          <w:sz w:val="20"/>
          <w:szCs w:val="20"/>
        </w:rPr>
      </w:pPr>
      <w:r w:rsidRPr="00B73331">
        <w:rPr>
          <w:rFonts w:ascii="Arial" w:hAnsi="Arial" w:cs="Arial"/>
          <w:sz w:val="20"/>
          <w:szCs w:val="20"/>
        </w:rPr>
        <w:t>Budgets a deficit without Board approval</w:t>
      </w:r>
    </w:p>
    <w:p w14:paraId="026B9ED2" w14:textId="77777777" w:rsidR="00016673" w:rsidRPr="00B73331" w:rsidRDefault="00016673" w:rsidP="00016673">
      <w:pPr>
        <w:rPr>
          <w:rFonts w:ascii="Arial" w:hAnsi="Arial" w:cs="Arial"/>
          <w:sz w:val="20"/>
          <w:szCs w:val="20"/>
        </w:rPr>
      </w:pPr>
      <w:bookmarkStart w:id="3" w:name="_Toc3207074"/>
      <w:r w:rsidRPr="00B73331">
        <w:rPr>
          <w:rStyle w:val="Heading2Char"/>
        </w:rPr>
        <w:t>Financial Condition and Activity</w:t>
      </w:r>
      <w:bookmarkEnd w:id="3"/>
      <w:r>
        <w:rPr>
          <w:rStyle w:val="Heading2Char"/>
        </w:rPr>
        <w:br/>
      </w:r>
      <w:r w:rsidRPr="00B73331">
        <w:rPr>
          <w:rFonts w:ascii="Arial" w:hAnsi="Arial" w:cs="Arial"/>
          <w:sz w:val="20"/>
          <w:szCs w:val="20"/>
        </w:rPr>
        <w:t xml:space="preserve">With respect to the actual, ongoing financial conditions and activities, the </w:t>
      </w:r>
      <w:r>
        <w:rPr>
          <w:rFonts w:ascii="Arial" w:hAnsi="Arial" w:cs="Arial"/>
          <w:sz w:val="20"/>
          <w:szCs w:val="20"/>
        </w:rPr>
        <w:t>Executive Director</w:t>
      </w:r>
      <w:r w:rsidRPr="00B73331">
        <w:rPr>
          <w:rFonts w:ascii="Arial" w:hAnsi="Arial" w:cs="Arial"/>
          <w:sz w:val="20"/>
          <w:szCs w:val="20"/>
        </w:rPr>
        <w:t xml:space="preserve"> shall not cause or allow the </w:t>
      </w:r>
      <w:r>
        <w:rPr>
          <w:rFonts w:ascii="Arial" w:hAnsi="Arial" w:cs="Arial"/>
          <w:sz w:val="20"/>
          <w:szCs w:val="20"/>
        </w:rPr>
        <w:t>development of fiscal jeopardy.</w:t>
      </w:r>
    </w:p>
    <w:p w14:paraId="75B88BC5" w14:textId="77777777" w:rsidR="00016673" w:rsidRDefault="00016673" w:rsidP="00016673">
      <w:pPr>
        <w:rPr>
          <w:rFonts w:ascii="Arial" w:hAnsi="Arial" w:cs="Arial"/>
          <w:sz w:val="20"/>
          <w:szCs w:val="20"/>
        </w:rPr>
      </w:pPr>
      <w:r w:rsidRPr="00B73331">
        <w:rPr>
          <w:rFonts w:ascii="Arial" w:hAnsi="Arial" w:cs="Arial"/>
          <w:sz w:val="20"/>
          <w:szCs w:val="20"/>
        </w:rPr>
        <w:t xml:space="preserve">Accordingly, the </w:t>
      </w:r>
      <w:r>
        <w:rPr>
          <w:rFonts w:ascii="Arial" w:hAnsi="Arial" w:cs="Arial"/>
          <w:sz w:val="20"/>
          <w:szCs w:val="20"/>
        </w:rPr>
        <w:t>Executive Director</w:t>
      </w:r>
      <w:r w:rsidRPr="00B73331">
        <w:rPr>
          <w:rFonts w:ascii="Arial" w:hAnsi="Arial" w:cs="Arial"/>
          <w:sz w:val="20"/>
          <w:szCs w:val="20"/>
        </w:rPr>
        <w:t xml:space="preserve"> shall not:</w:t>
      </w:r>
    </w:p>
    <w:p w14:paraId="43D6E839" w14:textId="77777777" w:rsidR="00016673" w:rsidRPr="00B73331" w:rsidRDefault="00016673" w:rsidP="00016673">
      <w:pPr>
        <w:numPr>
          <w:ilvl w:val="0"/>
          <w:numId w:val="2"/>
        </w:numPr>
        <w:spacing w:after="0"/>
        <w:rPr>
          <w:rFonts w:ascii="Arial" w:hAnsi="Arial" w:cs="Arial"/>
          <w:sz w:val="20"/>
          <w:szCs w:val="20"/>
        </w:rPr>
      </w:pPr>
      <w:r w:rsidRPr="00B73331">
        <w:rPr>
          <w:rFonts w:ascii="Arial" w:hAnsi="Arial" w:cs="Arial"/>
          <w:sz w:val="20"/>
          <w:szCs w:val="20"/>
        </w:rPr>
        <w:t>Incur a deficit, unless approved by the Board</w:t>
      </w:r>
    </w:p>
    <w:p w14:paraId="2697B397" w14:textId="77777777" w:rsidR="00016673" w:rsidRPr="00B73331" w:rsidRDefault="00016673" w:rsidP="00016673">
      <w:pPr>
        <w:numPr>
          <w:ilvl w:val="0"/>
          <w:numId w:val="2"/>
        </w:numPr>
        <w:spacing w:after="0"/>
        <w:rPr>
          <w:rFonts w:ascii="Arial" w:hAnsi="Arial" w:cs="Arial"/>
          <w:sz w:val="20"/>
          <w:szCs w:val="20"/>
        </w:rPr>
      </w:pPr>
      <w:r w:rsidRPr="00B73331">
        <w:rPr>
          <w:rFonts w:ascii="Arial" w:hAnsi="Arial" w:cs="Arial"/>
          <w:sz w:val="20"/>
          <w:szCs w:val="20"/>
        </w:rPr>
        <w:t>Allow cash flow to be insufficient to settle payro</w:t>
      </w:r>
      <w:r>
        <w:rPr>
          <w:rFonts w:ascii="Arial" w:hAnsi="Arial" w:cs="Arial"/>
          <w:sz w:val="20"/>
          <w:szCs w:val="20"/>
        </w:rPr>
        <w:t>ll and debts in a timely manner</w:t>
      </w:r>
    </w:p>
    <w:p w14:paraId="24D17C60" w14:textId="77777777" w:rsidR="00016673" w:rsidRDefault="00016673" w:rsidP="00016673">
      <w:pPr>
        <w:numPr>
          <w:ilvl w:val="0"/>
          <w:numId w:val="2"/>
        </w:numPr>
        <w:spacing w:after="0"/>
        <w:rPr>
          <w:rFonts w:ascii="Arial" w:hAnsi="Arial" w:cs="Arial"/>
          <w:sz w:val="20"/>
          <w:szCs w:val="20"/>
        </w:rPr>
      </w:pPr>
      <w:r w:rsidRPr="00B73331">
        <w:rPr>
          <w:rFonts w:ascii="Arial" w:hAnsi="Arial" w:cs="Arial"/>
          <w:sz w:val="20"/>
          <w:szCs w:val="20"/>
        </w:rPr>
        <w:t>Allow tax payments or other government ordered payments or filings to b</w:t>
      </w:r>
      <w:r>
        <w:rPr>
          <w:rFonts w:ascii="Arial" w:hAnsi="Arial" w:cs="Arial"/>
          <w:sz w:val="20"/>
          <w:szCs w:val="20"/>
        </w:rPr>
        <w:t>e overdue or inaccurately filed</w:t>
      </w:r>
    </w:p>
    <w:p w14:paraId="139D4485" w14:textId="77777777" w:rsidR="00016673" w:rsidRPr="00400673" w:rsidRDefault="00016673" w:rsidP="00016673">
      <w:pPr>
        <w:numPr>
          <w:ilvl w:val="0"/>
          <w:numId w:val="2"/>
        </w:numPr>
        <w:spacing w:after="0"/>
        <w:rPr>
          <w:rFonts w:ascii="Arial" w:hAnsi="Arial" w:cs="Arial"/>
          <w:sz w:val="20"/>
          <w:szCs w:val="20"/>
        </w:rPr>
      </w:pPr>
      <w:r w:rsidRPr="00400673">
        <w:rPr>
          <w:rFonts w:ascii="Arial" w:hAnsi="Arial" w:cs="Arial"/>
          <w:sz w:val="20"/>
          <w:szCs w:val="20"/>
        </w:rPr>
        <w:t>Acquire, encum</w:t>
      </w:r>
      <w:r>
        <w:rPr>
          <w:rFonts w:ascii="Arial" w:hAnsi="Arial" w:cs="Arial"/>
          <w:sz w:val="20"/>
          <w:szCs w:val="20"/>
        </w:rPr>
        <w:t>ber or dispose of real property without Board approval</w:t>
      </w:r>
    </w:p>
    <w:p w14:paraId="135A6D66" w14:textId="77777777" w:rsidR="00016673" w:rsidRPr="00B73331" w:rsidRDefault="00016673" w:rsidP="00016673">
      <w:pPr>
        <w:numPr>
          <w:ilvl w:val="0"/>
          <w:numId w:val="2"/>
        </w:numPr>
        <w:spacing w:after="0"/>
        <w:rPr>
          <w:rFonts w:ascii="Arial" w:hAnsi="Arial" w:cs="Arial"/>
          <w:sz w:val="20"/>
          <w:szCs w:val="20"/>
        </w:rPr>
      </w:pPr>
      <w:r w:rsidRPr="00B73331">
        <w:rPr>
          <w:rFonts w:ascii="Arial" w:hAnsi="Arial" w:cs="Arial"/>
          <w:sz w:val="20"/>
          <w:szCs w:val="20"/>
        </w:rPr>
        <w:t>Fail to maintain financial records for the legislated period of time</w:t>
      </w:r>
    </w:p>
    <w:p w14:paraId="0F2395AF" w14:textId="77777777" w:rsidR="00016673" w:rsidRPr="00B73331" w:rsidRDefault="00016673" w:rsidP="00016673">
      <w:pPr>
        <w:numPr>
          <w:ilvl w:val="0"/>
          <w:numId w:val="2"/>
        </w:numPr>
        <w:spacing w:after="0"/>
        <w:rPr>
          <w:rFonts w:ascii="Arial" w:hAnsi="Arial" w:cs="Arial"/>
          <w:sz w:val="20"/>
          <w:szCs w:val="20"/>
        </w:rPr>
      </w:pPr>
      <w:r w:rsidRPr="00B73331">
        <w:rPr>
          <w:rFonts w:ascii="Arial" w:hAnsi="Arial" w:cs="Arial"/>
          <w:sz w:val="20"/>
          <w:szCs w:val="20"/>
        </w:rPr>
        <w:t>Allow use of restricted funds for other than their intended purposes, without Board approval</w:t>
      </w:r>
    </w:p>
    <w:p w14:paraId="633213D1" w14:textId="77777777" w:rsidR="00016673" w:rsidRPr="00B73331" w:rsidRDefault="00016673" w:rsidP="00016673">
      <w:pPr>
        <w:numPr>
          <w:ilvl w:val="0"/>
          <w:numId w:val="2"/>
        </w:numPr>
        <w:spacing w:after="0"/>
        <w:rPr>
          <w:rFonts w:ascii="Arial" w:hAnsi="Arial" w:cs="Arial"/>
          <w:sz w:val="20"/>
          <w:szCs w:val="20"/>
        </w:rPr>
      </w:pPr>
      <w:r w:rsidRPr="00B73331">
        <w:rPr>
          <w:rFonts w:ascii="Arial" w:hAnsi="Arial" w:cs="Arial"/>
          <w:sz w:val="20"/>
          <w:szCs w:val="20"/>
        </w:rPr>
        <w:t xml:space="preserve">Invest operating funds in a fashion other than </w:t>
      </w:r>
      <w:r>
        <w:rPr>
          <w:rFonts w:ascii="Arial" w:hAnsi="Arial" w:cs="Arial"/>
          <w:sz w:val="20"/>
          <w:szCs w:val="20"/>
        </w:rPr>
        <w:t>those approved by the Board</w:t>
      </w:r>
    </w:p>
    <w:p w14:paraId="132F3071" w14:textId="77777777" w:rsidR="00016673" w:rsidRPr="00016673" w:rsidRDefault="00016673" w:rsidP="00016673">
      <w:pPr>
        <w:numPr>
          <w:ilvl w:val="0"/>
          <w:numId w:val="2"/>
        </w:numPr>
        <w:spacing w:after="0"/>
        <w:rPr>
          <w:rFonts w:ascii="Arial" w:hAnsi="Arial" w:cs="Arial"/>
          <w:sz w:val="20"/>
          <w:szCs w:val="20"/>
        </w:rPr>
      </w:pPr>
      <w:r w:rsidRPr="00B73331">
        <w:rPr>
          <w:rFonts w:ascii="Arial" w:hAnsi="Arial" w:cs="Arial"/>
          <w:sz w:val="20"/>
          <w:szCs w:val="20"/>
        </w:rPr>
        <w:t>Incur expenses without first considering the strategic direction as set by the Board of Directors</w:t>
      </w:r>
    </w:p>
    <w:p w14:paraId="146207AA" w14:textId="77777777" w:rsidR="00016673" w:rsidRDefault="00016673" w:rsidP="00016673">
      <w:pPr>
        <w:pStyle w:val="Heading2"/>
        <w:rPr>
          <w:b/>
          <w:bCs/>
        </w:rPr>
      </w:pPr>
    </w:p>
    <w:p w14:paraId="0FCCC978" w14:textId="77777777" w:rsidR="00016673" w:rsidRDefault="00016673" w:rsidP="00016673">
      <w:pPr>
        <w:pStyle w:val="Heading2"/>
      </w:pPr>
      <w:bookmarkStart w:id="4" w:name="_Toc3207075"/>
      <w:r>
        <w:t>Financial Controls</w:t>
      </w:r>
      <w:bookmarkEnd w:id="4"/>
    </w:p>
    <w:p w14:paraId="3E59C9B9" w14:textId="77777777" w:rsidR="00016673" w:rsidRPr="00B73331" w:rsidRDefault="00016673" w:rsidP="00016673">
      <w:pPr>
        <w:rPr>
          <w:rFonts w:ascii="Arial" w:hAnsi="Arial" w:cs="Arial"/>
          <w:sz w:val="20"/>
          <w:szCs w:val="20"/>
        </w:rPr>
      </w:pPr>
      <w:r w:rsidRPr="00B73331">
        <w:rPr>
          <w:rFonts w:ascii="Arial" w:hAnsi="Arial" w:cs="Arial"/>
          <w:sz w:val="20"/>
          <w:szCs w:val="20"/>
        </w:rPr>
        <w:t xml:space="preserve">The </w:t>
      </w:r>
      <w:r>
        <w:rPr>
          <w:rFonts w:ascii="Arial" w:hAnsi="Arial" w:cs="Arial"/>
          <w:sz w:val="20"/>
          <w:szCs w:val="20"/>
        </w:rPr>
        <w:t>Executive Director</w:t>
      </w:r>
      <w:r w:rsidRPr="00B73331">
        <w:rPr>
          <w:rFonts w:ascii="Arial" w:hAnsi="Arial" w:cs="Arial"/>
          <w:sz w:val="20"/>
          <w:szCs w:val="20"/>
        </w:rPr>
        <w:t xml:space="preserve"> shall not allow assets to be unprotected, inadequately main</w:t>
      </w:r>
      <w:r>
        <w:rPr>
          <w:rFonts w:ascii="Arial" w:hAnsi="Arial" w:cs="Arial"/>
          <w:sz w:val="20"/>
          <w:szCs w:val="20"/>
        </w:rPr>
        <w:t>tained or unnecessarily risked.</w:t>
      </w:r>
    </w:p>
    <w:p w14:paraId="159CA2D7" w14:textId="77777777" w:rsidR="00016673" w:rsidRPr="00B73331" w:rsidRDefault="00016673" w:rsidP="00016673">
      <w:pPr>
        <w:rPr>
          <w:rFonts w:ascii="Arial" w:hAnsi="Arial" w:cs="Arial"/>
          <w:sz w:val="20"/>
          <w:szCs w:val="20"/>
        </w:rPr>
      </w:pPr>
      <w:r w:rsidRPr="00B73331">
        <w:rPr>
          <w:rFonts w:ascii="Arial" w:hAnsi="Arial" w:cs="Arial"/>
          <w:sz w:val="20"/>
          <w:szCs w:val="20"/>
        </w:rPr>
        <w:t xml:space="preserve">Accordingly, the </w:t>
      </w:r>
      <w:r>
        <w:rPr>
          <w:rFonts w:ascii="Arial" w:hAnsi="Arial" w:cs="Arial"/>
          <w:sz w:val="20"/>
          <w:szCs w:val="20"/>
        </w:rPr>
        <w:t>Executive Director</w:t>
      </w:r>
      <w:r w:rsidRPr="00B73331">
        <w:rPr>
          <w:rFonts w:ascii="Arial" w:hAnsi="Arial" w:cs="Arial"/>
          <w:sz w:val="20"/>
          <w:szCs w:val="20"/>
        </w:rPr>
        <w:t xml:space="preserve"> shall not:</w:t>
      </w:r>
    </w:p>
    <w:p w14:paraId="351FC369" w14:textId="77777777" w:rsidR="00016673" w:rsidRPr="00B73331" w:rsidRDefault="00016673" w:rsidP="00016673">
      <w:pPr>
        <w:numPr>
          <w:ilvl w:val="0"/>
          <w:numId w:val="3"/>
        </w:numPr>
        <w:spacing w:after="0"/>
        <w:rPr>
          <w:rFonts w:ascii="Arial" w:hAnsi="Arial" w:cs="Arial"/>
          <w:sz w:val="20"/>
          <w:szCs w:val="20"/>
        </w:rPr>
      </w:pPr>
      <w:r w:rsidRPr="00B73331">
        <w:rPr>
          <w:rFonts w:ascii="Arial" w:hAnsi="Arial" w:cs="Arial"/>
          <w:sz w:val="20"/>
          <w:szCs w:val="20"/>
        </w:rPr>
        <w:t>Receive, process or disburse funds under controls insufficient to meet the standards of the Board-appointed auditors</w:t>
      </w:r>
      <w:r>
        <w:rPr>
          <w:rFonts w:ascii="Arial" w:hAnsi="Arial" w:cs="Arial"/>
          <w:sz w:val="20"/>
          <w:szCs w:val="20"/>
        </w:rPr>
        <w:t xml:space="preserve"> or accountant responsible for financial review</w:t>
      </w:r>
    </w:p>
    <w:p w14:paraId="1E985A8E" w14:textId="77777777" w:rsidR="00016673" w:rsidRPr="00B73331" w:rsidRDefault="00016673" w:rsidP="00016673">
      <w:pPr>
        <w:numPr>
          <w:ilvl w:val="0"/>
          <w:numId w:val="3"/>
        </w:numPr>
        <w:spacing w:after="0"/>
        <w:rPr>
          <w:rFonts w:ascii="Arial" w:hAnsi="Arial" w:cs="Arial"/>
          <w:sz w:val="20"/>
          <w:szCs w:val="20"/>
        </w:rPr>
      </w:pPr>
      <w:r w:rsidRPr="00B73331">
        <w:rPr>
          <w:rFonts w:ascii="Arial" w:hAnsi="Arial" w:cs="Arial"/>
          <w:sz w:val="20"/>
          <w:szCs w:val="20"/>
        </w:rPr>
        <w:t xml:space="preserve">Designate signing authorities which are outside of </w:t>
      </w:r>
      <w:r>
        <w:rPr>
          <w:rFonts w:ascii="Arial" w:hAnsi="Arial" w:cs="Arial"/>
          <w:sz w:val="20"/>
          <w:szCs w:val="20"/>
        </w:rPr>
        <w:t>the Bylaws of the Association.</w:t>
      </w:r>
    </w:p>
    <w:p w14:paraId="55D6B108" w14:textId="77777777" w:rsidR="00016673" w:rsidRPr="00313E59" w:rsidRDefault="00016673" w:rsidP="00016673">
      <w:pPr>
        <w:pStyle w:val="ListParagraph"/>
        <w:numPr>
          <w:ilvl w:val="0"/>
          <w:numId w:val="3"/>
        </w:numPr>
        <w:rPr>
          <w:rFonts w:ascii="Arial" w:hAnsi="Arial" w:cs="Arial"/>
        </w:rPr>
      </w:pPr>
      <w:r w:rsidRPr="00313E59">
        <w:rPr>
          <w:rFonts w:ascii="Arial" w:hAnsi="Arial" w:cs="Arial"/>
        </w:rPr>
        <w:t>Fail to have two signatures on cheque payments</w:t>
      </w:r>
      <w:r>
        <w:rPr>
          <w:rFonts w:ascii="Arial" w:hAnsi="Arial" w:cs="Arial"/>
        </w:rPr>
        <w:t xml:space="preserve">. </w:t>
      </w:r>
    </w:p>
    <w:p w14:paraId="285269A2" w14:textId="77777777" w:rsidR="00016673" w:rsidRPr="00B73331" w:rsidRDefault="00016673" w:rsidP="00016673">
      <w:pPr>
        <w:numPr>
          <w:ilvl w:val="0"/>
          <w:numId w:val="3"/>
        </w:numPr>
        <w:spacing w:after="0"/>
        <w:rPr>
          <w:rFonts w:ascii="Arial" w:hAnsi="Arial" w:cs="Arial"/>
          <w:sz w:val="20"/>
          <w:szCs w:val="20"/>
        </w:rPr>
      </w:pPr>
      <w:r w:rsidRPr="00B73331">
        <w:rPr>
          <w:rFonts w:ascii="Arial" w:hAnsi="Arial" w:cs="Arial"/>
          <w:sz w:val="20"/>
          <w:szCs w:val="20"/>
        </w:rPr>
        <w:t xml:space="preserve">Make any unbudgeted purchase, commitments, contracts or series of contracts (including multi-year commitments) with a total value exceeding </w:t>
      </w:r>
      <w:r w:rsidRPr="00A83415">
        <w:rPr>
          <w:rFonts w:ascii="Arial" w:hAnsi="Arial" w:cs="Arial"/>
          <w:sz w:val="20"/>
          <w:szCs w:val="20"/>
        </w:rPr>
        <w:t>$</w:t>
      </w:r>
      <w:r>
        <w:rPr>
          <w:rFonts w:ascii="Arial" w:hAnsi="Arial" w:cs="Arial"/>
          <w:sz w:val="20"/>
          <w:szCs w:val="20"/>
        </w:rPr>
        <w:t>50,000</w:t>
      </w:r>
    </w:p>
    <w:p w14:paraId="7CAB2AA3" w14:textId="77777777" w:rsidR="00016673" w:rsidRPr="00B73331" w:rsidRDefault="00016673" w:rsidP="00016673">
      <w:pPr>
        <w:numPr>
          <w:ilvl w:val="0"/>
          <w:numId w:val="3"/>
        </w:numPr>
        <w:spacing w:after="0"/>
        <w:rPr>
          <w:rFonts w:ascii="Arial" w:hAnsi="Arial" w:cs="Arial"/>
          <w:sz w:val="20"/>
          <w:szCs w:val="20"/>
        </w:rPr>
      </w:pPr>
      <w:r w:rsidRPr="00B73331">
        <w:rPr>
          <w:rFonts w:ascii="Arial" w:hAnsi="Arial" w:cs="Arial"/>
          <w:sz w:val="20"/>
          <w:szCs w:val="20"/>
        </w:rPr>
        <w:t>Hire external consultants or contract workers, to do work costing over $</w:t>
      </w:r>
      <w:r w:rsidRPr="00A83415">
        <w:rPr>
          <w:rFonts w:ascii="Arial" w:hAnsi="Arial" w:cs="Arial"/>
          <w:sz w:val="20"/>
          <w:szCs w:val="20"/>
        </w:rPr>
        <w:t>10,000</w:t>
      </w:r>
      <w:r w:rsidRPr="00B73331">
        <w:rPr>
          <w:rFonts w:ascii="Arial" w:hAnsi="Arial" w:cs="Arial"/>
          <w:sz w:val="20"/>
          <w:szCs w:val="20"/>
        </w:rPr>
        <w:t xml:space="preserve"> without a written agreement outlining fees, expenses and expectations.</w:t>
      </w:r>
    </w:p>
    <w:p w14:paraId="4D8FB7A9" w14:textId="77777777" w:rsidR="00016673" w:rsidRPr="00B73331" w:rsidRDefault="00016673" w:rsidP="00016673">
      <w:pPr>
        <w:numPr>
          <w:ilvl w:val="0"/>
          <w:numId w:val="3"/>
        </w:numPr>
        <w:spacing w:after="0"/>
        <w:rPr>
          <w:rFonts w:ascii="Arial" w:hAnsi="Arial" w:cs="Arial"/>
          <w:sz w:val="20"/>
          <w:szCs w:val="20"/>
        </w:rPr>
      </w:pPr>
      <w:r w:rsidRPr="00B73331">
        <w:rPr>
          <w:rFonts w:ascii="Arial" w:hAnsi="Arial" w:cs="Arial"/>
          <w:sz w:val="20"/>
          <w:szCs w:val="20"/>
        </w:rPr>
        <w:lastRenderedPageBreak/>
        <w:t>Make any purchase / agreement wherein normally prudent protection has not been given against conflict of interest.</w:t>
      </w:r>
    </w:p>
    <w:p w14:paraId="1D859F65" w14:textId="77777777" w:rsidR="00016673" w:rsidRPr="00B73331" w:rsidRDefault="00016673" w:rsidP="00016673">
      <w:pPr>
        <w:numPr>
          <w:ilvl w:val="0"/>
          <w:numId w:val="3"/>
        </w:numPr>
        <w:spacing w:after="0"/>
        <w:rPr>
          <w:rFonts w:ascii="Arial" w:hAnsi="Arial" w:cs="Arial"/>
          <w:sz w:val="20"/>
          <w:szCs w:val="20"/>
        </w:rPr>
      </w:pPr>
      <w:r w:rsidRPr="00B73331">
        <w:rPr>
          <w:rFonts w:ascii="Arial" w:hAnsi="Arial" w:cs="Arial"/>
          <w:sz w:val="20"/>
          <w:szCs w:val="20"/>
        </w:rPr>
        <w:t xml:space="preserve">Fail to have own expense reimbursement cheques approved by </w:t>
      </w:r>
      <w:r>
        <w:rPr>
          <w:rFonts w:ascii="Arial" w:hAnsi="Arial" w:cs="Arial"/>
          <w:sz w:val="20"/>
          <w:szCs w:val="20"/>
        </w:rPr>
        <w:t>two members of the Board of Directors.</w:t>
      </w:r>
    </w:p>
    <w:p w14:paraId="2A40A6BB" w14:textId="77777777" w:rsidR="00016673" w:rsidRPr="00B73331" w:rsidRDefault="00016673" w:rsidP="00016673">
      <w:pPr>
        <w:numPr>
          <w:ilvl w:val="0"/>
          <w:numId w:val="3"/>
        </w:numPr>
        <w:spacing w:after="0"/>
        <w:rPr>
          <w:rFonts w:ascii="Arial" w:hAnsi="Arial" w:cs="Arial"/>
          <w:sz w:val="20"/>
          <w:szCs w:val="20"/>
        </w:rPr>
      </w:pPr>
      <w:r w:rsidRPr="00B73331">
        <w:rPr>
          <w:rFonts w:ascii="Arial" w:hAnsi="Arial" w:cs="Arial"/>
          <w:sz w:val="20"/>
          <w:szCs w:val="20"/>
        </w:rPr>
        <w:t xml:space="preserve">Fail to have Charge Card statements approved by the Board </w:t>
      </w:r>
      <w:r>
        <w:rPr>
          <w:rFonts w:ascii="Arial" w:hAnsi="Arial" w:cs="Arial"/>
          <w:sz w:val="20"/>
          <w:szCs w:val="20"/>
        </w:rPr>
        <w:t>Treasurer</w:t>
      </w:r>
      <w:r w:rsidRPr="00B73331">
        <w:rPr>
          <w:rFonts w:ascii="Arial" w:hAnsi="Arial" w:cs="Arial"/>
          <w:sz w:val="20"/>
          <w:szCs w:val="20"/>
        </w:rPr>
        <w:t xml:space="preserve"> (may be done after paid to avoid late fees)</w:t>
      </w:r>
    </w:p>
    <w:p w14:paraId="0D4920E3" w14:textId="77777777" w:rsidR="00016673" w:rsidRPr="00313E59" w:rsidRDefault="00016673" w:rsidP="00016673">
      <w:pPr>
        <w:numPr>
          <w:ilvl w:val="0"/>
          <w:numId w:val="3"/>
        </w:numPr>
        <w:rPr>
          <w:rFonts w:ascii="Arial" w:hAnsi="Arial" w:cs="Arial"/>
          <w:sz w:val="20"/>
          <w:szCs w:val="20"/>
        </w:rPr>
      </w:pPr>
      <w:r>
        <w:rPr>
          <w:rFonts w:ascii="Arial" w:hAnsi="Arial" w:cs="Arial"/>
          <w:sz w:val="20"/>
          <w:szCs w:val="20"/>
        </w:rPr>
        <w:t xml:space="preserve">Establish a </w:t>
      </w:r>
      <w:r w:rsidRPr="00B73331">
        <w:rPr>
          <w:rFonts w:ascii="Arial" w:hAnsi="Arial" w:cs="Arial"/>
          <w:sz w:val="20"/>
          <w:szCs w:val="20"/>
        </w:rPr>
        <w:t>bank line of credit</w:t>
      </w:r>
      <w:r>
        <w:rPr>
          <w:rFonts w:ascii="Arial" w:hAnsi="Arial" w:cs="Arial"/>
          <w:sz w:val="20"/>
          <w:szCs w:val="20"/>
        </w:rPr>
        <w:t xml:space="preserve">, or </w:t>
      </w:r>
      <w:r w:rsidRPr="00B73331">
        <w:rPr>
          <w:rFonts w:ascii="Arial" w:hAnsi="Arial" w:cs="Arial"/>
          <w:sz w:val="20"/>
          <w:szCs w:val="20"/>
        </w:rPr>
        <w:t xml:space="preserve">make changes to </w:t>
      </w:r>
      <w:r>
        <w:rPr>
          <w:rFonts w:ascii="Arial" w:hAnsi="Arial" w:cs="Arial"/>
          <w:sz w:val="20"/>
          <w:szCs w:val="20"/>
        </w:rPr>
        <w:t xml:space="preserve">existing </w:t>
      </w:r>
      <w:r w:rsidRPr="00B73331">
        <w:rPr>
          <w:rFonts w:ascii="Arial" w:hAnsi="Arial" w:cs="Arial"/>
          <w:sz w:val="20"/>
          <w:szCs w:val="20"/>
        </w:rPr>
        <w:t>line</w:t>
      </w:r>
      <w:r>
        <w:rPr>
          <w:rFonts w:ascii="Arial" w:hAnsi="Arial" w:cs="Arial"/>
          <w:sz w:val="20"/>
          <w:szCs w:val="20"/>
        </w:rPr>
        <w:t>s</w:t>
      </w:r>
      <w:r w:rsidRPr="00B73331">
        <w:rPr>
          <w:rFonts w:ascii="Arial" w:hAnsi="Arial" w:cs="Arial"/>
          <w:sz w:val="20"/>
          <w:szCs w:val="20"/>
        </w:rPr>
        <w:t xml:space="preserve"> of credit without Board approval.  </w:t>
      </w:r>
    </w:p>
    <w:p w14:paraId="497F6CD8" w14:textId="77777777" w:rsidR="00016673" w:rsidRDefault="00016673" w:rsidP="00016673">
      <w:pPr>
        <w:pStyle w:val="Heading2"/>
      </w:pPr>
      <w:bookmarkStart w:id="5" w:name="_Toc3207076"/>
      <w:r>
        <w:t>Treatment of Employees, Students, and Volunteers</w:t>
      </w:r>
      <w:bookmarkEnd w:id="5"/>
    </w:p>
    <w:p w14:paraId="387F8624" w14:textId="77777777" w:rsidR="00016673" w:rsidRPr="00313E59" w:rsidRDefault="00016673" w:rsidP="00016673">
      <w:pPr>
        <w:rPr>
          <w:rFonts w:ascii="Arial" w:hAnsi="Arial" w:cs="Arial"/>
          <w:sz w:val="20"/>
          <w:szCs w:val="20"/>
        </w:rPr>
      </w:pPr>
      <w:r w:rsidRPr="00313E59">
        <w:rPr>
          <w:rFonts w:ascii="Arial" w:hAnsi="Arial" w:cs="Arial"/>
          <w:sz w:val="20"/>
          <w:szCs w:val="20"/>
        </w:rPr>
        <w:t>With respect to the treatment of employees</w:t>
      </w:r>
      <w:r>
        <w:rPr>
          <w:rFonts w:ascii="Arial" w:hAnsi="Arial" w:cs="Arial"/>
          <w:sz w:val="20"/>
          <w:szCs w:val="20"/>
        </w:rPr>
        <w:t>, students,</w:t>
      </w:r>
      <w:r w:rsidRPr="00313E59">
        <w:rPr>
          <w:rFonts w:ascii="Arial" w:hAnsi="Arial" w:cs="Arial"/>
          <w:sz w:val="20"/>
          <w:szCs w:val="20"/>
        </w:rPr>
        <w:t xml:space="preserve"> and volunteers, the </w:t>
      </w:r>
      <w:r>
        <w:rPr>
          <w:rFonts w:ascii="Arial" w:hAnsi="Arial" w:cs="Arial"/>
          <w:sz w:val="20"/>
          <w:szCs w:val="20"/>
        </w:rPr>
        <w:t>Executive Director</w:t>
      </w:r>
      <w:r w:rsidRPr="00313E59">
        <w:rPr>
          <w:rFonts w:ascii="Arial" w:hAnsi="Arial" w:cs="Arial"/>
          <w:sz w:val="20"/>
          <w:szCs w:val="20"/>
        </w:rPr>
        <w:t xml:space="preserve"> may not cause or allow conditions that are unlawful, inhumane, unfair, unsafe, undignified or in any </w:t>
      </w:r>
      <w:r>
        <w:rPr>
          <w:rFonts w:ascii="Arial" w:hAnsi="Arial" w:cs="Arial"/>
          <w:sz w:val="20"/>
          <w:szCs w:val="20"/>
        </w:rPr>
        <w:t>other way violate human rights.</w:t>
      </w:r>
    </w:p>
    <w:p w14:paraId="0F49ED98" w14:textId="77777777" w:rsidR="00016673" w:rsidRDefault="00016673" w:rsidP="00016673">
      <w:pPr>
        <w:rPr>
          <w:rFonts w:ascii="Arial" w:hAnsi="Arial" w:cs="Arial"/>
          <w:sz w:val="20"/>
          <w:szCs w:val="20"/>
        </w:rPr>
      </w:pPr>
      <w:r>
        <w:rPr>
          <w:rFonts w:ascii="Arial" w:hAnsi="Arial" w:cs="Arial"/>
          <w:sz w:val="20"/>
          <w:szCs w:val="20"/>
        </w:rPr>
        <w:t>Accordingly</w:t>
      </w:r>
      <w:r w:rsidRPr="00313E59">
        <w:rPr>
          <w:rFonts w:ascii="Arial" w:hAnsi="Arial" w:cs="Arial"/>
          <w:sz w:val="20"/>
          <w:szCs w:val="20"/>
        </w:rPr>
        <w:t xml:space="preserve">, the </w:t>
      </w:r>
      <w:r>
        <w:rPr>
          <w:rFonts w:ascii="Arial" w:hAnsi="Arial" w:cs="Arial"/>
          <w:sz w:val="20"/>
          <w:szCs w:val="20"/>
        </w:rPr>
        <w:t xml:space="preserve">Executive Director shall not: </w:t>
      </w:r>
    </w:p>
    <w:p w14:paraId="222CA3E2" w14:textId="77777777" w:rsidR="00016673" w:rsidRDefault="00016673" w:rsidP="00016673">
      <w:pPr>
        <w:pStyle w:val="ListParagraph"/>
        <w:numPr>
          <w:ilvl w:val="0"/>
          <w:numId w:val="5"/>
        </w:numPr>
        <w:rPr>
          <w:rFonts w:ascii="Arial" w:hAnsi="Arial" w:cs="Arial"/>
        </w:rPr>
      </w:pPr>
      <w:r>
        <w:rPr>
          <w:rFonts w:ascii="Arial" w:hAnsi="Arial" w:cs="Arial"/>
        </w:rPr>
        <w:t>A</w:t>
      </w:r>
      <w:r w:rsidRPr="00400673">
        <w:rPr>
          <w:rFonts w:ascii="Arial" w:hAnsi="Arial" w:cs="Arial"/>
        </w:rPr>
        <w:t>llow employment compensation and benefits to deviate materially from the geographic or professional market for the skills employed.</w:t>
      </w:r>
    </w:p>
    <w:p w14:paraId="2597C967" w14:textId="77777777" w:rsidR="00016673" w:rsidRPr="00400673" w:rsidRDefault="00016673" w:rsidP="00016673">
      <w:pPr>
        <w:pStyle w:val="ListParagraph"/>
        <w:numPr>
          <w:ilvl w:val="0"/>
          <w:numId w:val="5"/>
        </w:numPr>
        <w:rPr>
          <w:rFonts w:ascii="Arial" w:hAnsi="Arial" w:cs="Arial"/>
        </w:rPr>
      </w:pPr>
      <w:r w:rsidRPr="00400673">
        <w:rPr>
          <w:rFonts w:ascii="Arial" w:hAnsi="Arial" w:cs="Arial"/>
          <w:spacing w:val="-3"/>
        </w:rPr>
        <w:t>Promise or imply permanent or guaranteed employment.</w:t>
      </w:r>
    </w:p>
    <w:p w14:paraId="4B164604" w14:textId="77777777" w:rsidR="00016673" w:rsidRPr="00400673" w:rsidRDefault="00016673" w:rsidP="00016673">
      <w:pPr>
        <w:widowControl w:val="0"/>
        <w:numPr>
          <w:ilvl w:val="0"/>
          <w:numId w:val="5"/>
        </w:numPr>
        <w:tabs>
          <w:tab w:val="left" w:pos="0"/>
          <w:tab w:val="left" w:pos="720"/>
        </w:tabs>
        <w:suppressAutoHyphens/>
        <w:snapToGrid w:val="0"/>
        <w:spacing w:after="0"/>
        <w:rPr>
          <w:rFonts w:ascii="Arial" w:hAnsi="Arial" w:cs="Arial"/>
          <w:spacing w:val="-3"/>
          <w:sz w:val="20"/>
          <w:szCs w:val="20"/>
        </w:rPr>
      </w:pPr>
      <w:r w:rsidRPr="00400673">
        <w:rPr>
          <w:rFonts w:ascii="Arial" w:hAnsi="Arial" w:cs="Arial"/>
          <w:spacing w:val="-3"/>
          <w:sz w:val="20"/>
          <w:szCs w:val="20"/>
        </w:rPr>
        <w:t xml:space="preserve">Allow an unhealthy work environment or one that neglects to provide the supports for staff wellness and productivity. </w:t>
      </w:r>
    </w:p>
    <w:p w14:paraId="3088D9E0" w14:textId="77777777" w:rsidR="00016673" w:rsidRPr="00400673" w:rsidRDefault="00016673" w:rsidP="00016673">
      <w:pPr>
        <w:widowControl w:val="0"/>
        <w:numPr>
          <w:ilvl w:val="0"/>
          <w:numId w:val="5"/>
        </w:numPr>
        <w:tabs>
          <w:tab w:val="left" w:pos="0"/>
          <w:tab w:val="left" w:pos="720"/>
        </w:tabs>
        <w:suppressAutoHyphens/>
        <w:snapToGrid w:val="0"/>
        <w:spacing w:after="0"/>
        <w:rPr>
          <w:rFonts w:ascii="Arial" w:hAnsi="Arial" w:cs="Arial"/>
          <w:spacing w:val="-3"/>
          <w:sz w:val="20"/>
          <w:szCs w:val="20"/>
        </w:rPr>
      </w:pPr>
      <w:r w:rsidRPr="00400673">
        <w:rPr>
          <w:rFonts w:ascii="Arial" w:hAnsi="Arial" w:cs="Arial"/>
          <w:spacing w:val="-3"/>
          <w:sz w:val="20"/>
          <w:szCs w:val="20"/>
        </w:rPr>
        <w:t xml:space="preserve">Prevent staff from grieving to the board when (A) internal grievance procedures have been exhausted and (B) the employee alleges that board policy has been violated to his or her detriment. </w:t>
      </w:r>
    </w:p>
    <w:p w14:paraId="0D1B38BA" w14:textId="77777777" w:rsidR="00016673" w:rsidRPr="00400673" w:rsidRDefault="00016673" w:rsidP="00016673">
      <w:pPr>
        <w:pStyle w:val="ListParagraph"/>
        <w:numPr>
          <w:ilvl w:val="0"/>
          <w:numId w:val="5"/>
        </w:numPr>
        <w:rPr>
          <w:rFonts w:ascii="Arial" w:hAnsi="Arial" w:cs="Arial"/>
        </w:rPr>
      </w:pPr>
      <w:r w:rsidRPr="00400673">
        <w:rPr>
          <w:rFonts w:ascii="Arial" w:hAnsi="Arial" w:cs="Arial"/>
          <w:spacing w:val="-3"/>
        </w:rPr>
        <w:t>Create obligations over a longer term than revenues can be safely projected</w:t>
      </w:r>
    </w:p>
    <w:p w14:paraId="685BDC95" w14:textId="77777777" w:rsidR="00016673" w:rsidRPr="00400673" w:rsidRDefault="00016673" w:rsidP="00016673">
      <w:pPr>
        <w:pStyle w:val="ListParagraph"/>
        <w:rPr>
          <w:rFonts w:ascii="Arial" w:hAnsi="Arial" w:cs="Arial"/>
        </w:rPr>
      </w:pPr>
    </w:p>
    <w:p w14:paraId="272A35FE" w14:textId="77777777" w:rsidR="00016673" w:rsidRDefault="00016673" w:rsidP="00016673">
      <w:pPr>
        <w:pStyle w:val="Heading2"/>
      </w:pPr>
      <w:bookmarkStart w:id="6" w:name="_Toc3207077"/>
      <w:r>
        <w:t>Public Image and Communications</w:t>
      </w:r>
      <w:bookmarkEnd w:id="6"/>
    </w:p>
    <w:p w14:paraId="19662067" w14:textId="77777777" w:rsidR="00016673" w:rsidRPr="004E0D60" w:rsidRDefault="00016673" w:rsidP="00016673">
      <w:pPr>
        <w:rPr>
          <w:rFonts w:ascii="Arial" w:hAnsi="Arial" w:cs="Arial"/>
          <w:sz w:val="20"/>
          <w:szCs w:val="20"/>
        </w:rPr>
      </w:pPr>
      <w:r w:rsidRPr="004E0D60">
        <w:rPr>
          <w:rFonts w:ascii="Arial" w:hAnsi="Arial" w:cs="Arial"/>
          <w:sz w:val="20"/>
          <w:szCs w:val="20"/>
        </w:rPr>
        <w:t xml:space="preserve">The </w:t>
      </w:r>
      <w:r>
        <w:rPr>
          <w:rFonts w:ascii="Arial" w:hAnsi="Arial" w:cs="Arial"/>
          <w:sz w:val="20"/>
          <w:szCs w:val="20"/>
        </w:rPr>
        <w:t>Executive Director</w:t>
      </w:r>
      <w:r w:rsidRPr="004E0D60">
        <w:rPr>
          <w:rFonts w:ascii="Arial" w:hAnsi="Arial" w:cs="Arial"/>
          <w:sz w:val="20"/>
          <w:szCs w:val="20"/>
        </w:rPr>
        <w:t xml:space="preserve"> shall not endanger the organization’s public image or credibility, particularly in ways that would hinder its accomplishment of mission.</w:t>
      </w:r>
    </w:p>
    <w:p w14:paraId="7DF5BBB2" w14:textId="77777777" w:rsidR="00016673" w:rsidRPr="004E0D60" w:rsidRDefault="00016673" w:rsidP="00016673">
      <w:pPr>
        <w:rPr>
          <w:rFonts w:ascii="Arial" w:hAnsi="Arial" w:cs="Arial"/>
          <w:sz w:val="20"/>
          <w:szCs w:val="20"/>
        </w:rPr>
      </w:pPr>
      <w:r w:rsidRPr="004E0D60">
        <w:rPr>
          <w:rFonts w:ascii="Arial" w:hAnsi="Arial" w:cs="Arial"/>
          <w:sz w:val="20"/>
          <w:szCs w:val="20"/>
        </w:rPr>
        <w:t>Accordingly</w:t>
      </w:r>
      <w:r>
        <w:rPr>
          <w:rFonts w:ascii="Arial" w:hAnsi="Arial" w:cs="Arial"/>
          <w:sz w:val="20"/>
          <w:szCs w:val="20"/>
        </w:rPr>
        <w:t>,</w:t>
      </w:r>
      <w:r w:rsidRPr="004E0D60">
        <w:rPr>
          <w:rFonts w:ascii="Arial" w:hAnsi="Arial" w:cs="Arial"/>
          <w:sz w:val="20"/>
          <w:szCs w:val="20"/>
        </w:rPr>
        <w:t xml:space="preserve"> the </w:t>
      </w:r>
      <w:r>
        <w:rPr>
          <w:rFonts w:ascii="Arial" w:hAnsi="Arial" w:cs="Arial"/>
          <w:sz w:val="20"/>
          <w:szCs w:val="20"/>
        </w:rPr>
        <w:t>Executive Director</w:t>
      </w:r>
      <w:r w:rsidRPr="004E0D60">
        <w:rPr>
          <w:rFonts w:ascii="Arial" w:hAnsi="Arial" w:cs="Arial"/>
          <w:sz w:val="20"/>
          <w:szCs w:val="20"/>
        </w:rPr>
        <w:t xml:space="preserve"> shall not:</w:t>
      </w:r>
    </w:p>
    <w:p w14:paraId="572EA947" w14:textId="77777777" w:rsidR="00016673" w:rsidRPr="004E0D60" w:rsidRDefault="00016673" w:rsidP="00016673">
      <w:pPr>
        <w:numPr>
          <w:ilvl w:val="0"/>
          <w:numId w:val="4"/>
        </w:numPr>
        <w:spacing w:after="0"/>
        <w:rPr>
          <w:rFonts w:ascii="Arial" w:hAnsi="Arial" w:cs="Arial"/>
          <w:sz w:val="20"/>
          <w:szCs w:val="20"/>
        </w:rPr>
      </w:pPr>
      <w:r w:rsidRPr="004E0D60">
        <w:rPr>
          <w:rFonts w:ascii="Arial" w:hAnsi="Arial" w:cs="Arial"/>
          <w:sz w:val="20"/>
          <w:szCs w:val="20"/>
        </w:rPr>
        <w:t>Permit communications in any form, written or verbal, which are not consistent with or that are contrary to Board Policies, Best Practices, Recommendations and Position Statements</w:t>
      </w:r>
      <w:r>
        <w:rPr>
          <w:rFonts w:ascii="Arial" w:hAnsi="Arial" w:cs="Arial"/>
          <w:sz w:val="20"/>
          <w:szCs w:val="20"/>
        </w:rPr>
        <w:t>.</w:t>
      </w:r>
    </w:p>
    <w:p w14:paraId="3420EE52" w14:textId="77777777" w:rsidR="00016673" w:rsidRPr="004E0D60" w:rsidRDefault="00016673" w:rsidP="00016673">
      <w:pPr>
        <w:numPr>
          <w:ilvl w:val="0"/>
          <w:numId w:val="4"/>
        </w:numPr>
        <w:rPr>
          <w:rFonts w:ascii="Arial" w:hAnsi="Arial" w:cs="Arial"/>
          <w:sz w:val="20"/>
          <w:szCs w:val="20"/>
        </w:rPr>
      </w:pPr>
      <w:r w:rsidRPr="004E0D60">
        <w:rPr>
          <w:rFonts w:ascii="Arial" w:hAnsi="Arial" w:cs="Arial"/>
          <w:sz w:val="20"/>
          <w:szCs w:val="20"/>
        </w:rPr>
        <w:t>Fail to protect intellectual property, information and files from loss, theft or significant damage.</w:t>
      </w:r>
    </w:p>
    <w:p w14:paraId="6E639E59" w14:textId="77777777" w:rsidR="00016673" w:rsidRPr="00E2635F" w:rsidRDefault="00016673" w:rsidP="00016673">
      <w:pPr>
        <w:pStyle w:val="Heading2"/>
        <w:rPr>
          <w:b/>
        </w:rPr>
      </w:pPr>
      <w:bookmarkStart w:id="7" w:name="_Toc3207078"/>
      <w:r w:rsidRPr="00EA4325">
        <w:t>Communications and Support of the Board</w:t>
      </w:r>
      <w:bookmarkEnd w:id="7"/>
    </w:p>
    <w:p w14:paraId="7EBE9F02" w14:textId="77777777" w:rsidR="00016673" w:rsidRPr="00400673" w:rsidRDefault="00016673" w:rsidP="00016673">
      <w:pPr>
        <w:rPr>
          <w:rFonts w:ascii="Arial" w:hAnsi="Arial" w:cs="Arial"/>
          <w:sz w:val="20"/>
          <w:szCs w:val="20"/>
        </w:rPr>
      </w:pPr>
      <w:r w:rsidRPr="004E0D60">
        <w:rPr>
          <w:rFonts w:ascii="Arial" w:hAnsi="Arial" w:cs="Arial"/>
          <w:sz w:val="20"/>
          <w:szCs w:val="20"/>
        </w:rPr>
        <w:t xml:space="preserve">The </w:t>
      </w:r>
      <w:r>
        <w:rPr>
          <w:rFonts w:ascii="Arial" w:hAnsi="Arial" w:cs="Arial"/>
          <w:sz w:val="20"/>
          <w:szCs w:val="20"/>
        </w:rPr>
        <w:t>Executive Director</w:t>
      </w:r>
      <w:r w:rsidRPr="004E0D60">
        <w:rPr>
          <w:rFonts w:ascii="Arial" w:hAnsi="Arial" w:cs="Arial"/>
          <w:sz w:val="20"/>
          <w:szCs w:val="20"/>
        </w:rPr>
        <w:t xml:space="preserve"> shall not cause or allow the Board to be uninformed or unsupported in its work.</w:t>
      </w:r>
    </w:p>
    <w:p w14:paraId="71E71878" w14:textId="77777777" w:rsidR="00011FF7" w:rsidRDefault="00011FF7"/>
    <w:sectPr w:rsidR="00011FF7">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008F25" w14:textId="77777777" w:rsidR="00D834E2" w:rsidRDefault="00D834E2" w:rsidP="00DA36E9">
      <w:pPr>
        <w:spacing w:after="0"/>
      </w:pPr>
      <w:r>
        <w:separator/>
      </w:r>
    </w:p>
  </w:endnote>
  <w:endnote w:type="continuationSeparator" w:id="0">
    <w:p w14:paraId="07483FF9" w14:textId="77777777" w:rsidR="00D834E2" w:rsidRDefault="00D834E2" w:rsidP="00DA36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20F4D" w14:textId="3013C77E" w:rsidR="00DA36E9" w:rsidRDefault="00DA36E9">
    <w:pPr>
      <w:pStyle w:val="Footer"/>
      <w:jc w:val="right"/>
    </w:pPr>
    <w:r>
      <w:rPr>
        <w:lang w:val="en-CA"/>
      </w:rPr>
      <w:t>MNPHA Board Toolkit</w:t>
    </w:r>
    <w:r>
      <w:t xml:space="preserve"> </w:t>
    </w:r>
    <w:r>
      <w:tab/>
    </w:r>
    <w:r>
      <w:tab/>
    </w:r>
    <w:sdt>
      <w:sdtPr>
        <w:id w:val="165579551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25143EBD" w14:textId="48328C02" w:rsidR="00DA36E9" w:rsidRPr="00DA36E9" w:rsidRDefault="00DA36E9">
    <w:pPr>
      <w:pStyle w:val="Footer"/>
      <w:rPr>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DB33BE" w14:textId="77777777" w:rsidR="00D834E2" w:rsidRDefault="00D834E2" w:rsidP="00DA36E9">
      <w:pPr>
        <w:spacing w:after="0"/>
      </w:pPr>
      <w:r>
        <w:separator/>
      </w:r>
    </w:p>
  </w:footnote>
  <w:footnote w:type="continuationSeparator" w:id="0">
    <w:p w14:paraId="531DEB68" w14:textId="77777777" w:rsidR="00D834E2" w:rsidRDefault="00D834E2" w:rsidP="00DA36E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810CB2"/>
    <w:multiLevelType w:val="hybridMultilevel"/>
    <w:tmpl w:val="A366FA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0AD2092"/>
    <w:multiLevelType w:val="hybridMultilevel"/>
    <w:tmpl w:val="2398EBA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74F10A2"/>
    <w:multiLevelType w:val="hybridMultilevel"/>
    <w:tmpl w:val="A300B5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7CE3872"/>
    <w:multiLevelType w:val="hybridMultilevel"/>
    <w:tmpl w:val="0834F4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39D4537"/>
    <w:multiLevelType w:val="hybridMultilevel"/>
    <w:tmpl w:val="77A2EA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673"/>
    <w:rsid w:val="00011FF7"/>
    <w:rsid w:val="00016673"/>
    <w:rsid w:val="00A614B0"/>
    <w:rsid w:val="00B65CD8"/>
    <w:rsid w:val="00D834E2"/>
    <w:rsid w:val="00DA36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2CC38"/>
  <w15:chartTrackingRefBased/>
  <w15:docId w15:val="{EEDFC867-F9D1-4F03-BA21-C9E7E1BF3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673"/>
    <w:pPr>
      <w:spacing w:after="200" w:line="240" w:lineRule="auto"/>
    </w:pPr>
    <w:rPr>
      <w:rFonts w:eastAsiaTheme="minorEastAsia"/>
      <w:sz w:val="24"/>
      <w:szCs w:val="24"/>
      <w:lang w:val="en-US" w:eastAsia="ja-JP"/>
    </w:rPr>
  </w:style>
  <w:style w:type="paragraph" w:styleId="Heading1">
    <w:name w:val="heading 1"/>
    <w:basedOn w:val="Normal"/>
    <w:next w:val="Normal"/>
    <w:link w:val="Heading1Char"/>
    <w:uiPriority w:val="9"/>
    <w:qFormat/>
    <w:rsid w:val="00016673"/>
    <w:pPr>
      <w:keepNext/>
      <w:keepLines/>
      <w:spacing w:before="480" w:after="0"/>
      <w:outlineLvl w:val="0"/>
    </w:pPr>
    <w:rPr>
      <w:rFonts w:asciiTheme="majorHAnsi" w:eastAsiaTheme="majorEastAsia" w:hAnsiTheme="majorHAnsi" w:cstheme="majorBidi"/>
      <w:b/>
      <w:bCs/>
      <w:color w:val="7030A0"/>
      <w:sz w:val="32"/>
      <w:szCs w:val="32"/>
    </w:rPr>
  </w:style>
  <w:style w:type="paragraph" w:styleId="Heading2">
    <w:name w:val="heading 2"/>
    <w:basedOn w:val="Normal"/>
    <w:next w:val="Normal"/>
    <w:link w:val="Heading2Char"/>
    <w:uiPriority w:val="9"/>
    <w:unhideWhenUsed/>
    <w:qFormat/>
    <w:rsid w:val="00016673"/>
    <w:pPr>
      <w:keepNext/>
      <w:keepLines/>
      <w:spacing w:before="40" w:after="0"/>
      <w:outlineLvl w:val="1"/>
    </w:pPr>
    <w:rPr>
      <w:rFonts w:asciiTheme="majorHAnsi" w:eastAsiaTheme="majorEastAsia" w:hAnsiTheme="majorHAnsi" w:cstheme="majorBidi"/>
      <w:color w:val="000000" w:themeColor="text1"/>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6673"/>
    <w:rPr>
      <w:rFonts w:asciiTheme="majorHAnsi" w:eastAsiaTheme="majorEastAsia" w:hAnsiTheme="majorHAnsi" w:cstheme="majorBidi"/>
      <w:b/>
      <w:bCs/>
      <w:color w:val="7030A0"/>
      <w:sz w:val="32"/>
      <w:szCs w:val="32"/>
      <w:lang w:val="en-US" w:eastAsia="ja-JP"/>
    </w:rPr>
  </w:style>
  <w:style w:type="character" w:customStyle="1" w:styleId="Heading2Char">
    <w:name w:val="Heading 2 Char"/>
    <w:basedOn w:val="DefaultParagraphFont"/>
    <w:link w:val="Heading2"/>
    <w:uiPriority w:val="9"/>
    <w:rsid w:val="00016673"/>
    <w:rPr>
      <w:rFonts w:asciiTheme="majorHAnsi" w:eastAsiaTheme="majorEastAsia" w:hAnsiTheme="majorHAnsi" w:cstheme="majorBidi"/>
      <w:color w:val="000000" w:themeColor="text1"/>
      <w:sz w:val="26"/>
      <w:szCs w:val="26"/>
      <w:u w:val="single"/>
      <w:lang w:val="en-US" w:eastAsia="ja-JP"/>
    </w:rPr>
  </w:style>
  <w:style w:type="paragraph" w:styleId="ListParagraph">
    <w:name w:val="List Paragraph"/>
    <w:basedOn w:val="Normal"/>
    <w:uiPriority w:val="34"/>
    <w:qFormat/>
    <w:rsid w:val="00016673"/>
    <w:pPr>
      <w:spacing w:after="0"/>
      <w:ind w:left="720"/>
      <w:contextualSpacing/>
    </w:pPr>
    <w:rPr>
      <w:rFonts w:ascii="Times" w:hAnsi="Times"/>
      <w:sz w:val="20"/>
      <w:szCs w:val="20"/>
      <w:lang w:eastAsia="en-US"/>
    </w:rPr>
  </w:style>
  <w:style w:type="paragraph" w:styleId="Header">
    <w:name w:val="header"/>
    <w:basedOn w:val="Normal"/>
    <w:link w:val="HeaderChar"/>
    <w:uiPriority w:val="99"/>
    <w:unhideWhenUsed/>
    <w:rsid w:val="00DA36E9"/>
    <w:pPr>
      <w:tabs>
        <w:tab w:val="center" w:pos="4680"/>
        <w:tab w:val="right" w:pos="9360"/>
      </w:tabs>
      <w:spacing w:after="0"/>
    </w:pPr>
  </w:style>
  <w:style w:type="character" w:customStyle="1" w:styleId="HeaderChar">
    <w:name w:val="Header Char"/>
    <w:basedOn w:val="DefaultParagraphFont"/>
    <w:link w:val="Header"/>
    <w:uiPriority w:val="99"/>
    <w:rsid w:val="00DA36E9"/>
    <w:rPr>
      <w:rFonts w:eastAsiaTheme="minorEastAsia"/>
      <w:sz w:val="24"/>
      <w:szCs w:val="24"/>
      <w:lang w:val="en-US" w:eastAsia="ja-JP"/>
    </w:rPr>
  </w:style>
  <w:style w:type="paragraph" w:styleId="Footer">
    <w:name w:val="footer"/>
    <w:basedOn w:val="Normal"/>
    <w:link w:val="FooterChar"/>
    <w:uiPriority w:val="99"/>
    <w:unhideWhenUsed/>
    <w:rsid w:val="00DA36E9"/>
    <w:pPr>
      <w:tabs>
        <w:tab w:val="center" w:pos="4680"/>
        <w:tab w:val="right" w:pos="9360"/>
      </w:tabs>
      <w:spacing w:after="0"/>
    </w:pPr>
  </w:style>
  <w:style w:type="character" w:customStyle="1" w:styleId="FooterChar">
    <w:name w:val="Footer Char"/>
    <w:basedOn w:val="DefaultParagraphFont"/>
    <w:link w:val="Footer"/>
    <w:uiPriority w:val="99"/>
    <w:rsid w:val="00DA36E9"/>
    <w:rPr>
      <w:rFonts w:eastAsiaTheme="minorEastAsia"/>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Maes Nino</dc:creator>
  <cp:keywords/>
  <dc:description/>
  <cp:lastModifiedBy>Executive Director</cp:lastModifiedBy>
  <cp:revision>3</cp:revision>
  <dcterms:created xsi:type="dcterms:W3CDTF">2020-11-01T17:39:00Z</dcterms:created>
  <dcterms:modified xsi:type="dcterms:W3CDTF">2020-11-05T14:57:00Z</dcterms:modified>
</cp:coreProperties>
</file>